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7A191E"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6715A3" w:rsidRDefault="00113EEF" w:rsidP="00021D26">
      <w:pPr>
        <w:tabs>
          <w:tab w:val="left" w:pos="5670"/>
        </w:tabs>
        <w:ind w:left="709"/>
        <w:rPr>
          <w:b/>
          <w:sz w:val="22"/>
          <w:szCs w:val="22"/>
        </w:rPr>
      </w:pPr>
      <w:r w:rsidRPr="00113EEF">
        <w:rPr>
          <w:sz w:val="22"/>
          <w:szCs w:val="22"/>
          <w:highlight w:val="green"/>
        </w:rPr>
        <w:t>bude doplněno</w:t>
      </w:r>
      <w:r>
        <w:rPr>
          <w:b/>
          <w:sz w:val="22"/>
          <w:szCs w:val="22"/>
        </w:rPr>
        <w:t xml:space="preserve"> </w:t>
      </w:r>
      <w:r w:rsidR="00A03BD9">
        <w:rPr>
          <w:b/>
          <w:sz w:val="22"/>
          <w:szCs w:val="22"/>
        </w:rPr>
        <w:t>[JMÉNO FYZICKÉ OSOBY]</w:t>
      </w:r>
    </w:p>
    <w:p w:rsidR="00A56831" w:rsidRPr="00A56831" w:rsidRDefault="00E4100E" w:rsidP="00021D26">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sidR="00A56831">
        <w:rPr>
          <w:sz w:val="22"/>
          <w:szCs w:val="22"/>
        </w:rPr>
        <w:t xml:space="preserve">            </w:t>
      </w:r>
      <w:r w:rsidR="00113EEF" w:rsidRPr="00DB374D">
        <w:rPr>
          <w:b/>
          <w:sz w:val="22"/>
          <w:szCs w:val="22"/>
          <w:highlight w:val="green"/>
        </w:rPr>
        <w:t>bude</w:t>
      </w:r>
      <w:proofErr w:type="gramEnd"/>
      <w:r w:rsidR="00113EEF" w:rsidRPr="00DB374D">
        <w:rPr>
          <w:b/>
          <w:sz w:val="22"/>
          <w:szCs w:val="22"/>
          <w:highlight w:val="green"/>
        </w:rPr>
        <w:t xml:space="preserve"> doplněno</w:t>
      </w:r>
    </w:p>
    <w:p w:rsidR="00113EEF" w:rsidRDefault="00A03BD9" w:rsidP="00A03BD9">
      <w:pPr>
        <w:ind w:left="709"/>
        <w:rPr>
          <w:b/>
          <w:sz w:val="22"/>
          <w:szCs w:val="22"/>
        </w:rPr>
      </w:pPr>
      <w:r>
        <w:rPr>
          <w:sz w:val="22"/>
          <w:szCs w:val="22"/>
        </w:rPr>
        <w:t>s trvalým po</w:t>
      </w:r>
      <w:r w:rsidR="009E6C95" w:rsidRPr="000B3FAB">
        <w:rPr>
          <w:sz w:val="22"/>
          <w:szCs w:val="22"/>
        </w:rPr>
        <w:t>bytem</w:t>
      </w:r>
      <w:r w:rsidR="006715A3" w:rsidRPr="000B3FAB">
        <w:rPr>
          <w:sz w:val="22"/>
          <w:szCs w:val="22"/>
        </w:rPr>
        <w:t>:</w:t>
      </w:r>
      <w:r w:rsidR="006715A3" w:rsidRPr="000B3FAB">
        <w:rPr>
          <w:sz w:val="22"/>
          <w:szCs w:val="22"/>
        </w:rPr>
        <w:tab/>
      </w:r>
      <w:r w:rsidR="00113EEF" w:rsidRPr="00113EEF">
        <w:rPr>
          <w:sz w:val="22"/>
          <w:szCs w:val="22"/>
          <w:highlight w:val="green"/>
        </w:rPr>
        <w:t>bude doplněno</w:t>
      </w:r>
    </w:p>
    <w:p w:rsidR="006715A3" w:rsidRDefault="00FB6BBF" w:rsidP="00A03BD9">
      <w:pPr>
        <w:ind w:left="709"/>
        <w:rPr>
          <w:sz w:val="22"/>
          <w:szCs w:val="22"/>
        </w:rPr>
      </w:pPr>
      <w:r>
        <w:rPr>
          <w:sz w:val="22"/>
          <w:szCs w:val="22"/>
        </w:rPr>
        <w:t xml:space="preserve">datum </w:t>
      </w:r>
      <w:r w:rsidR="006007F3" w:rsidRPr="000B3FAB">
        <w:rPr>
          <w:sz w:val="22"/>
          <w:szCs w:val="22"/>
        </w:rPr>
        <w:t>narozen</w:t>
      </w:r>
      <w:r>
        <w:rPr>
          <w:sz w:val="22"/>
          <w:szCs w:val="22"/>
        </w:rPr>
        <w:t>í</w:t>
      </w:r>
      <w:r w:rsidR="006715A3" w:rsidRPr="000B3FAB">
        <w:rPr>
          <w:sz w:val="22"/>
          <w:szCs w:val="22"/>
        </w:rPr>
        <w:t>:</w:t>
      </w:r>
      <w:r w:rsidR="006715A3" w:rsidRPr="000B3FAB">
        <w:rPr>
          <w:sz w:val="22"/>
          <w:szCs w:val="22"/>
        </w:rPr>
        <w:tab/>
      </w:r>
      <w:r w:rsidR="008E3811" w:rsidRPr="000B3FAB">
        <w:rPr>
          <w:sz w:val="22"/>
          <w:szCs w:val="22"/>
        </w:rPr>
        <w:t>………………………………….</w:t>
      </w:r>
    </w:p>
    <w:p w:rsidR="00A03BD9" w:rsidRPr="000B3FAB" w:rsidRDefault="00A03BD9" w:rsidP="00DB374D">
      <w:pPr>
        <w:tabs>
          <w:tab w:val="left" w:pos="2835"/>
        </w:tabs>
        <w:spacing w:before="60"/>
        <w:ind w:left="709"/>
        <w:rPr>
          <w:sz w:val="22"/>
          <w:szCs w:val="22"/>
        </w:rPr>
      </w:pPr>
      <w:r>
        <w:rPr>
          <w:sz w:val="22"/>
          <w:szCs w:val="22"/>
        </w:rPr>
        <w:t xml:space="preserve">bankovní spojení: </w:t>
      </w:r>
      <w:r w:rsidR="0062681C">
        <w:rPr>
          <w:sz w:val="22"/>
          <w:szCs w:val="22"/>
        </w:rPr>
        <w:tab/>
      </w:r>
      <w:r w:rsidR="00113EEF"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Pr="0075077E"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Pr="0075077E"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7A191E"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5C362C">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7A191E"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lastRenderedPageBreak/>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5C362C">
      <w:pPr>
        <w:spacing w:before="60"/>
        <w:ind w:firstLine="709"/>
        <w:jc w:val="both"/>
        <w:rPr>
          <w:snapToGrid w:val="0"/>
          <w:sz w:val="22"/>
          <w:szCs w:val="22"/>
        </w:rPr>
      </w:pPr>
      <w:bookmarkStart w:id="0" w:name="_GoBack"/>
      <w:bookmarkEnd w:id="0"/>
      <w:r w:rsidRPr="007A191E">
        <w:rPr>
          <w:snapToGrid w:val="0"/>
          <w:sz w:val="22"/>
          <w:szCs w:val="22"/>
        </w:rPr>
        <w:t xml:space="preserve">Příloha č. 2 – </w:t>
      </w:r>
      <w:r w:rsidRPr="007A191E">
        <w:rPr>
          <w:snapToGrid w:val="0"/>
          <w:sz w:val="22"/>
          <w:szCs w:val="22"/>
        </w:rPr>
        <w:tab/>
        <w:t>Informace o zpracování osobních údajů.</w:t>
      </w:r>
      <w:r w:rsidR="00A905A6"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23991-5955-41C6-AF26-7FC028448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1314</Words>
  <Characters>7705</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Petr Tarčinec</cp:lastModifiedBy>
  <cp:revision>7</cp:revision>
  <cp:lastPrinted>2016-05-11T12:54:00Z</cp:lastPrinted>
  <dcterms:created xsi:type="dcterms:W3CDTF">2019-02-07T09:49:00Z</dcterms:created>
  <dcterms:modified xsi:type="dcterms:W3CDTF">2019-02-22T14:48:00Z</dcterms:modified>
</cp:coreProperties>
</file>